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72" w:rsidRDefault="00A97272" w:rsidP="007413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272">
        <w:rPr>
          <w:rFonts w:ascii="Times New Roman" w:hAnsi="Times New Roman" w:cs="Times New Roman"/>
          <w:b/>
          <w:sz w:val="24"/>
          <w:szCs w:val="24"/>
        </w:rPr>
        <w:t>Програмно-цільовий метод у забезпеченні інноваційного розвитку Закарпаття</w:t>
      </w:r>
    </w:p>
    <w:p w:rsidR="00897AC4" w:rsidRDefault="00897AC4" w:rsidP="007413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AC4" w:rsidRDefault="00897AC4" w:rsidP="007413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AC4" w:rsidRPr="00897AC4" w:rsidRDefault="00897AC4" w:rsidP="00897AC4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897AC4">
        <w:rPr>
          <w:rFonts w:ascii="Times New Roman" w:hAnsi="Times New Roman" w:cs="Times New Roman"/>
          <w:i/>
          <w:lang w:val="ru-RU"/>
        </w:rPr>
        <w:t>За мате</w:t>
      </w:r>
      <w:r w:rsidRPr="00897AC4">
        <w:rPr>
          <w:rFonts w:ascii="Times New Roman" w:hAnsi="Times New Roman" w:cs="Times New Roman"/>
          <w:i/>
        </w:rPr>
        <w:t xml:space="preserve">ріалами статті: </w:t>
      </w:r>
      <w:bookmarkStart w:id="0" w:name="_GoBack"/>
      <w:bookmarkEnd w:id="0"/>
      <w:r w:rsidRPr="00897AC4">
        <w:rPr>
          <w:rFonts w:ascii="Times New Roman" w:hAnsi="Times New Roman" w:cs="Times New Roman"/>
          <w:i/>
        </w:rPr>
        <w:t xml:space="preserve">Удосконалення інструментарію фінансового забезпечення інновацій і «трикутника знань» на регіональному рівні / </w:t>
      </w:r>
      <w:proofErr w:type="spellStart"/>
      <w:r w:rsidRPr="00897AC4">
        <w:rPr>
          <w:rFonts w:ascii="Times New Roman" w:hAnsi="Times New Roman" w:cs="Times New Roman"/>
          <w:i/>
        </w:rPr>
        <w:t>Чубарь</w:t>
      </w:r>
      <w:proofErr w:type="spellEnd"/>
      <w:r w:rsidRPr="00897AC4">
        <w:rPr>
          <w:rFonts w:ascii="Times New Roman" w:hAnsi="Times New Roman" w:cs="Times New Roman"/>
          <w:i/>
        </w:rPr>
        <w:t xml:space="preserve"> О.Г., </w:t>
      </w:r>
      <w:proofErr w:type="spellStart"/>
      <w:r w:rsidRPr="00897AC4">
        <w:rPr>
          <w:rFonts w:ascii="Times New Roman" w:hAnsi="Times New Roman" w:cs="Times New Roman"/>
          <w:i/>
        </w:rPr>
        <w:t>Сембер</w:t>
      </w:r>
      <w:proofErr w:type="spellEnd"/>
      <w:r w:rsidRPr="00897AC4">
        <w:rPr>
          <w:rFonts w:ascii="Times New Roman" w:hAnsi="Times New Roman" w:cs="Times New Roman"/>
          <w:i/>
        </w:rPr>
        <w:t xml:space="preserve"> С.В., </w:t>
      </w:r>
      <w:proofErr w:type="spellStart"/>
      <w:r w:rsidRPr="00897AC4">
        <w:rPr>
          <w:rFonts w:ascii="Times New Roman" w:hAnsi="Times New Roman" w:cs="Times New Roman"/>
          <w:i/>
        </w:rPr>
        <w:t>Матьовка</w:t>
      </w:r>
      <w:proofErr w:type="spellEnd"/>
      <w:r w:rsidRPr="00897AC4">
        <w:rPr>
          <w:rFonts w:ascii="Times New Roman" w:hAnsi="Times New Roman" w:cs="Times New Roman"/>
          <w:i/>
        </w:rPr>
        <w:t xml:space="preserve"> Т.В. // Економіка промисловості, 2018, №2 (82).</w:t>
      </w:r>
    </w:p>
    <w:p w:rsidR="00897AC4" w:rsidRPr="00A97272" w:rsidRDefault="00897AC4" w:rsidP="007413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272" w:rsidRDefault="00A97272" w:rsidP="00741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310" w:rsidRPr="000A7D6B" w:rsidRDefault="00741310" w:rsidP="00741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6B">
        <w:rPr>
          <w:rFonts w:ascii="Times New Roman" w:hAnsi="Times New Roman" w:cs="Times New Roman"/>
          <w:sz w:val="24"/>
          <w:szCs w:val="24"/>
        </w:rPr>
        <w:t xml:space="preserve">ошук джерел фінансування інвестиційної та інноваційної діяльності на регіональному рівні пов'язаний з певними обмеженнями, зокрема, з недостатніми обсягами коштів місцевих (регіонального) бюджетів. Програмні підходи в даному випадку залишаються актуальними і дають змогу сконцентрувати недостатню для всіх потенційно важливих </w:t>
      </w:r>
      <w:r>
        <w:rPr>
          <w:rFonts w:ascii="Times New Roman" w:hAnsi="Times New Roman" w:cs="Times New Roman"/>
          <w:sz w:val="24"/>
          <w:szCs w:val="24"/>
        </w:rPr>
        <w:t>заходів</w:t>
      </w:r>
      <w:r w:rsidRPr="000A7D6B">
        <w:rPr>
          <w:rFonts w:ascii="Times New Roman" w:hAnsi="Times New Roman" w:cs="Times New Roman"/>
          <w:sz w:val="24"/>
          <w:szCs w:val="24"/>
        </w:rPr>
        <w:t xml:space="preserve"> ресурсну базу на вирішення окремих пріоритетних для регіону </w:t>
      </w:r>
      <w:r>
        <w:rPr>
          <w:rFonts w:ascii="Times New Roman" w:hAnsi="Times New Roman" w:cs="Times New Roman"/>
          <w:sz w:val="24"/>
          <w:szCs w:val="24"/>
        </w:rPr>
        <w:t>проблем</w:t>
      </w:r>
      <w:r w:rsidRPr="000A7D6B">
        <w:rPr>
          <w:rFonts w:ascii="Times New Roman" w:hAnsi="Times New Roman" w:cs="Times New Roman"/>
          <w:sz w:val="24"/>
          <w:szCs w:val="24"/>
        </w:rPr>
        <w:t>. В Закарпатській області програмно-цільовий метод застосовується шляхом розробки та виконання цільових регіональних програм за такими напрямами: «Соціальні», «Економічні», «Екологічні».</w:t>
      </w:r>
    </w:p>
    <w:p w:rsidR="00741310" w:rsidRDefault="00741310" w:rsidP="00741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6B">
        <w:rPr>
          <w:rFonts w:ascii="Times New Roman" w:hAnsi="Times New Roman" w:cs="Times New Roman"/>
          <w:sz w:val="24"/>
          <w:szCs w:val="24"/>
        </w:rPr>
        <w:t>У 2018 р. в Закарпатській області з обласного бюджету передбачено фінансування 54-х програм, з них – 34 соціальні, 14 економічних, 6 екологічних, проте лише окремі з них є дотичними до проблематики інноваційного розвитку соціально-економічної системи (табл.1).</w:t>
      </w:r>
    </w:p>
    <w:p w:rsidR="00741310" w:rsidRPr="000A7D6B" w:rsidRDefault="00741310" w:rsidP="00741310">
      <w:pPr>
        <w:pStyle w:val="a7"/>
        <w:spacing w:before="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A7D6B">
        <w:rPr>
          <w:rFonts w:ascii="Times New Roman" w:hAnsi="Times New Roman" w:cs="Times New Roman"/>
          <w:sz w:val="24"/>
          <w:szCs w:val="24"/>
        </w:rPr>
        <w:t>За результатами аналізу табл. 1 можна зробити висновок, що найбільшою мірою інноваційна складова розвитку регіональної економіки представлена в Програмі розвитку малого і середнього підприємництва в області на 2017 – 2018 р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0A7D6B">
        <w:rPr>
          <w:rFonts w:ascii="Times New Roman" w:hAnsi="Times New Roman" w:cs="Times New Roman"/>
          <w:sz w:val="24"/>
          <w:szCs w:val="24"/>
        </w:rPr>
        <w:t xml:space="preserve"> (Такі програми розробляються кожні два роки і виконуються в рамках реалізації Стратегії розвитку Закарпатської області на період до 2020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6B">
        <w:rPr>
          <w:rFonts w:ascii="Times New Roman" w:hAnsi="Times New Roman" w:cs="Times New Roman"/>
          <w:sz w:val="24"/>
          <w:szCs w:val="24"/>
        </w:rPr>
        <w:t>). Саме цією Програмою передбачено підтримку інноваційно-орієнтованих суб’єктів малого і середнього підприємництва, впровадження інноваційних технологій та з</w:t>
      </w:r>
      <w:r w:rsidRPr="000A7D6B">
        <w:rPr>
          <w:rFonts w:ascii="Times New Roman" w:hAnsi="Times New Roman" w:cs="Times New Roman"/>
          <w:kern w:val="28"/>
          <w:sz w:val="24"/>
          <w:szCs w:val="24"/>
        </w:rPr>
        <w:t>апровадження</w:t>
      </w:r>
      <w:r w:rsidRPr="000A7D6B">
        <w:rPr>
          <w:rFonts w:ascii="Times New Roman" w:hAnsi="Times New Roman" w:cs="Times New Roman"/>
          <w:bCs/>
          <w:kern w:val="28"/>
          <w:sz w:val="24"/>
          <w:szCs w:val="24"/>
        </w:rPr>
        <w:t xml:space="preserve"> «трикутника знань», а також виокремлено перелік фінансових інструментів і джерел фінансування запланованих заходів інноваційного спрямування, серед яких найбільш застосовуваними є пряме фінансування за рахунок коштів обласного бюджету (в межах відповідних програм), а також кредитування на пільгових умовах та компенсація відсоткових ставок за кредитами.</w:t>
      </w:r>
    </w:p>
    <w:p w:rsidR="00741310" w:rsidRPr="000A7D6B" w:rsidRDefault="00741310" w:rsidP="00741310">
      <w:pPr>
        <w:pStyle w:val="a7"/>
        <w:spacing w:before="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A7D6B">
        <w:rPr>
          <w:rFonts w:ascii="Times New Roman" w:hAnsi="Times New Roman" w:cs="Times New Roman"/>
          <w:bCs/>
          <w:kern w:val="28"/>
          <w:sz w:val="24"/>
          <w:szCs w:val="24"/>
        </w:rPr>
        <w:t>Можемо констатувати, що попри всі переваги програмно-цільового методу, його інноваційне спрямування на регіональному рівні є обмеженим – лише 14,8 % програм передбачають розвиток, застосування чи створення нових інноваційних продуктів, послуг, управлінських підходів тощо. Єдиної комплексної програми (чи стратегії) інноваційного розвитку в Закарпатській області на теперішній час немає. При розробці та втіленні програм в частині їх фінансового забезпечення домінантним є наголос на кошти обласного бюджету.</w:t>
      </w:r>
    </w:p>
    <w:p w:rsidR="00741310" w:rsidRPr="000A7D6B" w:rsidRDefault="00741310" w:rsidP="00741310">
      <w:pPr>
        <w:pStyle w:val="a7"/>
        <w:spacing w:before="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A7D6B">
        <w:rPr>
          <w:rFonts w:ascii="Times New Roman" w:hAnsi="Times New Roman" w:cs="Times New Roman"/>
          <w:bCs/>
          <w:kern w:val="28"/>
          <w:sz w:val="24"/>
          <w:szCs w:val="24"/>
        </w:rPr>
        <w:t>Результати виконання програм у цілому, а також у контексті фінансування заходів інноваційного спрямування, є невтішними, оскільки кошти було виділено в основному за Програмою енергоефективності та енергозбереження, що саме по собі є позитивним фактом, однак передбачає лише диверсифікацію видів палива (перехід на твердопаливні котли), заміну віконних систем, а також фінансову підтримку ОСББ (табл.1). Вказані напрями забезпечують підвищення енергоефективності домогосподарств та комунальної сфери, однак не містять у собі принципових інноваційних рішень, здатних хоча б на середньострокову перспективу посилити позиціювання регіонального бізнесу на ринку інновацій.</w:t>
      </w:r>
    </w:p>
    <w:p w:rsidR="00741310" w:rsidRPr="000A7D6B" w:rsidRDefault="00741310" w:rsidP="00741310">
      <w:pPr>
        <w:pStyle w:val="a7"/>
        <w:spacing w:before="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A7D6B">
        <w:rPr>
          <w:rFonts w:ascii="Times New Roman" w:hAnsi="Times New Roman" w:cs="Times New Roman"/>
          <w:bCs/>
          <w:kern w:val="28"/>
          <w:sz w:val="24"/>
          <w:szCs w:val="24"/>
        </w:rPr>
        <w:t xml:space="preserve">Також слід відзначити, що дві програми з розвитку галузей сільськогосподарського виробництва взагалі не фінансувались. Також не отримала фінансування Програма формування позитивного міжнародного інвестиційного іміджу та залучення іноземних інвестицій у Закарпатську область на 2016-2020 рр. Негативно характеризує інноваційну активність та інноваційний потенціал промислових підприємств області той факт, що з 1 млн. грн., виділених за Програмою розвитку малого і середнього підприємництва в області </w:t>
      </w:r>
      <w:r w:rsidRPr="000A7D6B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 xml:space="preserve">на 2017 – 2018 рр., використано лише 105,4 тис. грн.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(трохи більше 10%) </w:t>
      </w:r>
      <w:r w:rsidRPr="000A7D6B">
        <w:rPr>
          <w:rFonts w:ascii="Times New Roman" w:hAnsi="Times New Roman" w:cs="Times New Roman"/>
          <w:bCs/>
          <w:kern w:val="28"/>
          <w:sz w:val="24"/>
          <w:szCs w:val="24"/>
        </w:rPr>
        <w:t>через практичну відсутність поданих підприємцями заявок.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Отже, програмний метод в регіоні не орієнтований на досягнення інноваційних цілей і є в даному контексті неефективним.</w:t>
      </w:r>
    </w:p>
    <w:p w:rsidR="00741310" w:rsidRPr="00741310" w:rsidRDefault="00741310" w:rsidP="00741310"/>
    <w:p w:rsidR="00741310" w:rsidRPr="000A7D6B" w:rsidRDefault="00741310" w:rsidP="00741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310" w:rsidRPr="000A7D6B" w:rsidRDefault="00741310" w:rsidP="00741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41310" w:rsidRPr="000A7D6B" w:rsidSect="00CC45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1310" w:rsidRPr="000A7D6B" w:rsidRDefault="00741310" w:rsidP="00741310">
      <w:pPr>
        <w:spacing w:after="0" w:line="240" w:lineRule="auto"/>
        <w:ind w:left="-180" w:right="-186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A7D6B">
        <w:rPr>
          <w:rFonts w:ascii="Times New Roman" w:hAnsi="Times New Roman" w:cs="Times New Roman"/>
          <w:bCs/>
          <w:i/>
          <w:sz w:val="24"/>
          <w:szCs w:val="24"/>
        </w:rPr>
        <w:t>Таблиця 1</w:t>
      </w:r>
    </w:p>
    <w:p w:rsidR="00741310" w:rsidRPr="000A7D6B" w:rsidRDefault="00741310" w:rsidP="00741310">
      <w:pPr>
        <w:spacing w:after="0" w:line="240" w:lineRule="auto"/>
        <w:ind w:left="-180" w:right="-18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A7D6B">
        <w:rPr>
          <w:rFonts w:ascii="Times New Roman" w:hAnsi="Times New Roman" w:cs="Times New Roman"/>
          <w:bCs/>
          <w:i/>
          <w:sz w:val="24"/>
          <w:szCs w:val="24"/>
        </w:rPr>
        <w:t>Регіональні цільові програми в Закарпатській області у 2018 р., що містять інноваційну складову, та інструменти фінансування*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1965"/>
        <w:gridCol w:w="4438"/>
        <w:gridCol w:w="3827"/>
        <w:gridCol w:w="3827"/>
      </w:tblGrid>
      <w:tr w:rsidR="00741310" w:rsidRPr="000A7D6B" w:rsidTr="00D16B68">
        <w:trPr>
          <w:trHeight w:val="709"/>
        </w:trPr>
        <w:tc>
          <w:tcPr>
            <w:tcW w:w="143" w:type="pct"/>
            <w:vAlign w:val="center"/>
          </w:tcPr>
          <w:p w:rsidR="00741310" w:rsidRPr="00B93185" w:rsidRDefault="00741310" w:rsidP="00D16B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69" w:type="pct"/>
            <w:vAlign w:val="center"/>
          </w:tcPr>
          <w:p w:rsidR="00741310" w:rsidRPr="00B93185" w:rsidRDefault="00741310" w:rsidP="00D16B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Повна назва і напрям реалізації програми</w:t>
            </w:r>
          </w:p>
        </w:tc>
        <w:tc>
          <w:tcPr>
            <w:tcW w:w="1536" w:type="pct"/>
            <w:vAlign w:val="center"/>
          </w:tcPr>
          <w:p w:rsidR="00741310" w:rsidRPr="00B93185" w:rsidRDefault="00741310" w:rsidP="00D16B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Наявність в програмах структурних підрозділів, напрямків чи цілей, пов’язаних з інноваційним розвитком</w:t>
            </w:r>
          </w:p>
        </w:tc>
        <w:tc>
          <w:tcPr>
            <w:tcW w:w="1326" w:type="pct"/>
          </w:tcPr>
          <w:p w:rsidR="00741310" w:rsidRPr="00B93185" w:rsidRDefault="00741310" w:rsidP="00D16B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Передбачені програмою фінансові інструменти / джерела фінансової підтримки</w:t>
            </w:r>
          </w:p>
        </w:tc>
        <w:tc>
          <w:tcPr>
            <w:tcW w:w="1326" w:type="pct"/>
            <w:vAlign w:val="center"/>
          </w:tcPr>
          <w:p w:rsidR="00741310" w:rsidRPr="00B93185" w:rsidRDefault="00741310" w:rsidP="00D16B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 виконання програм / застосування інструментів</w:t>
            </w:r>
          </w:p>
        </w:tc>
      </w:tr>
      <w:tr w:rsidR="00741310" w:rsidRPr="000A7D6B" w:rsidTr="00D16B68">
        <w:trPr>
          <w:trHeight w:val="358"/>
        </w:trPr>
        <w:tc>
          <w:tcPr>
            <w:tcW w:w="143" w:type="pct"/>
          </w:tcPr>
          <w:p w:rsidR="00741310" w:rsidRPr="000A7D6B" w:rsidRDefault="00741310" w:rsidP="007413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:rsidR="00741310" w:rsidRPr="000A7D6B" w:rsidRDefault="00741310" w:rsidP="00D16B68">
            <w:pPr>
              <w:pStyle w:val="2"/>
              <w:widowControl w:val="0"/>
              <w:ind w:left="-57" w:right="-57"/>
              <w:rPr>
                <w:sz w:val="20"/>
                <w:szCs w:val="20"/>
              </w:rPr>
            </w:pPr>
            <w:r w:rsidRPr="000A7D6B">
              <w:rPr>
                <w:sz w:val="20"/>
                <w:szCs w:val="20"/>
              </w:rPr>
              <w:t>Програма енергоефективності та енергозбереження Закарпатської області на 2016-2020 роки</w:t>
            </w:r>
          </w:p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bCs/>
                <w:sz w:val="20"/>
                <w:szCs w:val="20"/>
              </w:rPr>
              <w:t>Напрям «Соціальні»</w:t>
            </w:r>
          </w:p>
        </w:tc>
        <w:tc>
          <w:tcPr>
            <w:tcW w:w="1536" w:type="pct"/>
          </w:tcPr>
          <w:p w:rsidR="00741310" w:rsidRPr="000A7D6B" w:rsidRDefault="00741310" w:rsidP="00D16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 xml:space="preserve">Мета програми: розширення обсягів використання і сфери застосування нетрадиційних і відновлювальних джерел енергії, використання інноваційних технічних, технологічних, організаційних рішень, створення економічно привабливих умов для інвестиційних проектів у регіоні; оптимізація паливно-енергетичного балансу області за рахунок збільшення частки альтернативних, відновлювальних та місцевих видів енергоресурсів; впровадження енергоефективних проектів, спрямованих на </w:t>
            </w:r>
            <w:proofErr w:type="spellStart"/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термомодернізацію</w:t>
            </w:r>
            <w:proofErr w:type="spellEnd"/>
            <w:r w:rsidRPr="000A7D6B">
              <w:rPr>
                <w:rFonts w:ascii="Times New Roman" w:hAnsi="Times New Roman" w:cs="Times New Roman"/>
                <w:sz w:val="20"/>
                <w:szCs w:val="20"/>
              </w:rPr>
              <w:t xml:space="preserve"> житлових будинків з метою приведення їх теплотехнічних характеристик до нормативних показників.</w:t>
            </w:r>
          </w:p>
        </w:tc>
        <w:tc>
          <w:tcPr>
            <w:tcW w:w="1326" w:type="pct"/>
          </w:tcPr>
          <w:p w:rsidR="00741310" w:rsidRPr="000A7D6B" w:rsidRDefault="00741310" w:rsidP="00D16B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Відшкодування частини відсоткової ставки за кредитами, отриманими населенням на заходи з енергозбереження, проводитиметься відповідно до Порядку відшкодування відсотків за кредитами, залученими фізичними особами на впровадження енергозберігаючих заходів</w:t>
            </w:r>
          </w:p>
        </w:tc>
        <w:tc>
          <w:tcPr>
            <w:tcW w:w="1326" w:type="pct"/>
          </w:tcPr>
          <w:p w:rsidR="00741310" w:rsidRPr="000A7D6B" w:rsidRDefault="00741310" w:rsidP="00D16B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В рамках державної програми «теплих кредитів» були задіяні чотири банки: «Ощадбанк», «</w:t>
            </w:r>
            <w:proofErr w:type="spellStart"/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Укргазбанк</w:t>
            </w:r>
            <w:proofErr w:type="spellEnd"/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», «Укрексімбанк», «Приватбанк». За час функціонування програми видано:</w:t>
            </w:r>
          </w:p>
          <w:p w:rsidR="00741310" w:rsidRPr="000A7D6B" w:rsidRDefault="00741310" w:rsidP="0074131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3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bCs/>
                <w:sz w:val="20"/>
                <w:szCs w:val="20"/>
              </w:rPr>
              <w:t>897 кредитів фізичним особам на твердопаливні котли на загальну суму 17,0 млн. грн., зокрема у 2017 р. – 125 кредитів на суму 3,0 млн. грн.;</w:t>
            </w:r>
          </w:p>
          <w:p w:rsidR="00741310" w:rsidRPr="000A7D6B" w:rsidRDefault="00741310" w:rsidP="0074131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3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bCs/>
                <w:sz w:val="20"/>
                <w:szCs w:val="20"/>
              </w:rPr>
              <w:t>7264 кредити фізичним особам на енергоефективне обладнання та матеріали на загальну суму 169,8 млн. грн., зокрема у 2017 р. – 3202 кредити на суму 82,7 млн. грн.;</w:t>
            </w:r>
          </w:p>
          <w:p w:rsidR="00741310" w:rsidRPr="000A7D6B" w:rsidRDefault="00741310" w:rsidP="0074131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3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bCs/>
                <w:sz w:val="20"/>
                <w:szCs w:val="20"/>
              </w:rPr>
              <w:t>24 кредити ОСББ на загальну суму 2,9 млн. грн., зокрема у 2017 р. – 12 кредитів на суму 1,9 млн. грн.</w:t>
            </w:r>
          </w:p>
        </w:tc>
      </w:tr>
      <w:tr w:rsidR="00741310" w:rsidRPr="000A7D6B" w:rsidTr="00D16B68">
        <w:trPr>
          <w:trHeight w:val="358"/>
        </w:trPr>
        <w:tc>
          <w:tcPr>
            <w:tcW w:w="143" w:type="pct"/>
          </w:tcPr>
          <w:p w:rsidR="00741310" w:rsidRPr="000A7D6B" w:rsidRDefault="00741310" w:rsidP="007413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Програма поводження з твердими побутовими відходами у Закарпатській області на 2016-2020 роки</w:t>
            </w:r>
          </w:p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bCs/>
                <w:sz w:val="20"/>
                <w:szCs w:val="20"/>
              </w:rPr>
              <w:t>Напрям «Соціальні»</w:t>
            </w:r>
          </w:p>
        </w:tc>
        <w:tc>
          <w:tcPr>
            <w:tcW w:w="1536" w:type="pct"/>
          </w:tcPr>
          <w:p w:rsidR="00741310" w:rsidRPr="000A7D6B" w:rsidRDefault="00741310" w:rsidP="00D16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Один з очікуваних результатів Програми: нові технології по роздільному збору, вторинній переробці, компостуванню, захороненню залишків на екологічно безпечних полігонах.</w:t>
            </w:r>
          </w:p>
        </w:tc>
        <w:tc>
          <w:tcPr>
            <w:tcW w:w="1326" w:type="pct"/>
          </w:tcPr>
          <w:p w:rsidR="00741310" w:rsidRPr="000A7D6B" w:rsidRDefault="00741310" w:rsidP="00D16B6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A7D6B">
              <w:rPr>
                <w:sz w:val="20"/>
                <w:szCs w:val="20"/>
                <w:lang w:val="uk-UA"/>
              </w:rPr>
              <w:t>Кошти бюджетів усіх рівнів, в тому числі фонду охорони навколишнього природного середовища;</w:t>
            </w:r>
          </w:p>
          <w:p w:rsidR="00741310" w:rsidRPr="000A7D6B" w:rsidRDefault="00741310" w:rsidP="00D16B6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bookmarkStart w:id="1" w:name="371"/>
            <w:bookmarkEnd w:id="1"/>
            <w:r w:rsidRPr="000A7D6B">
              <w:rPr>
                <w:sz w:val="20"/>
                <w:szCs w:val="20"/>
                <w:lang w:val="uk-UA"/>
              </w:rPr>
              <w:t>кошти підприємств, залучених у сфері ТПВ;</w:t>
            </w:r>
          </w:p>
          <w:p w:rsidR="00741310" w:rsidRPr="000A7D6B" w:rsidRDefault="00741310" w:rsidP="00D16B6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A7D6B">
              <w:rPr>
                <w:sz w:val="20"/>
                <w:szCs w:val="20"/>
                <w:lang w:val="uk-UA"/>
              </w:rPr>
              <w:t xml:space="preserve">кошти за комунальні послуги від споживачів за збір та вивезення ТПВ, від продажу відходів, як вторинної сировини; </w:t>
            </w:r>
            <w:bookmarkStart w:id="2" w:name="372"/>
            <w:bookmarkEnd w:id="2"/>
            <w:r w:rsidRPr="000A7D6B">
              <w:rPr>
                <w:sz w:val="20"/>
                <w:szCs w:val="20"/>
                <w:lang w:val="uk-UA"/>
              </w:rPr>
              <w:t xml:space="preserve">гранти, кредити міжнародних організацій, благодійні внески; </w:t>
            </w:r>
            <w:bookmarkStart w:id="3" w:name="373"/>
            <w:bookmarkEnd w:id="3"/>
            <w:r w:rsidRPr="000A7D6B">
              <w:rPr>
                <w:sz w:val="20"/>
                <w:szCs w:val="20"/>
                <w:lang w:val="uk-UA"/>
              </w:rPr>
              <w:t>іноземні інвестиції та кошти юридичних і фізичних осіб;</w:t>
            </w:r>
            <w:bookmarkStart w:id="4" w:name="374"/>
            <w:bookmarkEnd w:id="4"/>
            <w:r w:rsidRPr="000A7D6B">
              <w:rPr>
                <w:sz w:val="20"/>
                <w:szCs w:val="20"/>
                <w:lang w:val="uk-UA"/>
              </w:rPr>
              <w:t xml:space="preserve"> кредити міжнародних та вітчизняних фінансово-кредитних установ</w:t>
            </w:r>
          </w:p>
        </w:tc>
        <w:tc>
          <w:tcPr>
            <w:tcW w:w="1326" w:type="pct"/>
          </w:tcPr>
          <w:p w:rsidR="00741310" w:rsidRPr="000A7D6B" w:rsidRDefault="00741310" w:rsidP="00D16B6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A7D6B">
              <w:rPr>
                <w:sz w:val="20"/>
                <w:szCs w:val="20"/>
                <w:lang w:val="uk-UA"/>
              </w:rPr>
              <w:t xml:space="preserve">У 2016-2017 рр. кошти для впровадження зазначених заходів не виділялись. На 2018 р. передбачено з обласного бюджету 2,0 млн. для відшкодування витрат, пов’язаних з виготовленням проектно-кошторисної документації для будівництва </w:t>
            </w:r>
            <w:proofErr w:type="spellStart"/>
            <w:r w:rsidRPr="000A7D6B">
              <w:rPr>
                <w:sz w:val="20"/>
                <w:szCs w:val="20"/>
                <w:lang w:val="uk-UA"/>
              </w:rPr>
              <w:t>сміттєпереробного</w:t>
            </w:r>
            <w:proofErr w:type="spellEnd"/>
            <w:r w:rsidRPr="000A7D6B">
              <w:rPr>
                <w:sz w:val="20"/>
                <w:szCs w:val="20"/>
                <w:lang w:val="uk-UA"/>
              </w:rPr>
              <w:t xml:space="preserve"> комплексу</w:t>
            </w:r>
          </w:p>
        </w:tc>
      </w:tr>
      <w:tr w:rsidR="00741310" w:rsidRPr="000A7D6B" w:rsidTr="00D16B68">
        <w:trPr>
          <w:trHeight w:val="358"/>
        </w:trPr>
        <w:tc>
          <w:tcPr>
            <w:tcW w:w="143" w:type="pct"/>
          </w:tcPr>
          <w:p w:rsidR="00741310" w:rsidRPr="000A7D6B" w:rsidRDefault="00741310" w:rsidP="007413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:rsidR="00741310" w:rsidRPr="000A7D6B" w:rsidRDefault="00741310" w:rsidP="00D16B68">
            <w:pPr>
              <w:pStyle w:val="2"/>
              <w:widowControl w:val="0"/>
              <w:ind w:left="-57" w:right="-57"/>
              <w:rPr>
                <w:sz w:val="20"/>
                <w:szCs w:val="20"/>
              </w:rPr>
            </w:pPr>
            <w:r w:rsidRPr="000A7D6B">
              <w:rPr>
                <w:sz w:val="20"/>
                <w:szCs w:val="20"/>
              </w:rPr>
              <w:t>Обласна цільова програма «Власний дім» на 2016 – 2020 роки</w:t>
            </w:r>
          </w:p>
          <w:p w:rsidR="00741310" w:rsidRPr="000A7D6B" w:rsidRDefault="00741310" w:rsidP="00D16B68">
            <w:pPr>
              <w:pStyle w:val="2"/>
              <w:widowControl w:val="0"/>
              <w:ind w:left="-57" w:right="-57"/>
              <w:rPr>
                <w:b w:val="0"/>
                <w:i/>
                <w:sz w:val="20"/>
                <w:szCs w:val="20"/>
              </w:rPr>
            </w:pPr>
            <w:r w:rsidRPr="000A7D6B">
              <w:rPr>
                <w:b w:val="0"/>
                <w:bCs w:val="0"/>
                <w:sz w:val="20"/>
                <w:szCs w:val="20"/>
              </w:rPr>
              <w:t>Напрям «Соціальні»</w:t>
            </w:r>
          </w:p>
        </w:tc>
        <w:tc>
          <w:tcPr>
            <w:tcW w:w="1536" w:type="pct"/>
          </w:tcPr>
          <w:p w:rsidR="00741310" w:rsidRPr="000A7D6B" w:rsidRDefault="00741310" w:rsidP="00D16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  <w:shd w:val="clear" w:color="auto" w:fill="FAFCFF"/>
              </w:rPr>
              <w:t>Розвиток інфраструктури села, розвиток особистих селянських господарств, сфери послуг сільського та зеленого туризму та забезпечення участі в інвестиційно-інноваційних проектах, впровадження енергоефективних та енергозберігаючих технологій з максимальним переходом на енергоносії місцевого і вітчизняного походження (альтернативні види палива).</w:t>
            </w:r>
          </w:p>
        </w:tc>
        <w:tc>
          <w:tcPr>
            <w:tcW w:w="1326" w:type="pct"/>
          </w:tcPr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shd w:val="clear" w:color="auto" w:fill="FAFCFF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  <w:shd w:val="clear" w:color="auto" w:fill="FAFCFF"/>
              </w:rPr>
              <w:t>Надання пільгових (під 3 % річних) кредитів індивідуальним забудовникам за рахунок державного та місцевих бюджетів у пропорціях, визначених КМУ; залучення різних джерел фінансування на впровадження Програми</w:t>
            </w:r>
          </w:p>
        </w:tc>
        <w:tc>
          <w:tcPr>
            <w:tcW w:w="1326" w:type="pct"/>
          </w:tcPr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У 2017 р. зареєстрована 181 угода щодо надання кредитів на заходи з енергозбереження (заміна вікон) мешканцям сільських населених пунктів, з яких 1 було розірвано з ініціативи позичальника. Профінансовано 168 угод на загальну суму 6,9 млн. грн. Очікують реалізації 12 угод обсягом 0,5 млн. грн.</w:t>
            </w:r>
          </w:p>
        </w:tc>
      </w:tr>
      <w:tr w:rsidR="00741310" w:rsidRPr="000A7D6B" w:rsidTr="00D16B68">
        <w:trPr>
          <w:trHeight w:val="358"/>
        </w:trPr>
        <w:tc>
          <w:tcPr>
            <w:tcW w:w="143" w:type="pct"/>
          </w:tcPr>
          <w:p w:rsidR="00741310" w:rsidRPr="000A7D6B" w:rsidRDefault="00741310" w:rsidP="007413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:rsidR="00741310" w:rsidRPr="000A7D6B" w:rsidRDefault="00741310" w:rsidP="00D16B68">
            <w:pPr>
              <w:pStyle w:val="3"/>
              <w:widowControl w:val="0"/>
              <w:spacing w:after="0"/>
              <w:ind w:left="-57" w:right="-57"/>
              <w:rPr>
                <w:szCs w:val="20"/>
              </w:rPr>
            </w:pPr>
            <w:r w:rsidRPr="000A7D6B">
              <w:rPr>
                <w:szCs w:val="20"/>
              </w:rPr>
              <w:t>Програма розвитку та підтримки галузі рослинництва в області на 2016-2020 роки</w:t>
            </w:r>
          </w:p>
          <w:p w:rsidR="00741310" w:rsidRPr="000A7D6B" w:rsidRDefault="00741310" w:rsidP="00D16B68">
            <w:pPr>
              <w:pStyle w:val="3"/>
              <w:widowControl w:val="0"/>
              <w:spacing w:after="0"/>
              <w:ind w:left="-57" w:right="-57"/>
              <w:rPr>
                <w:b w:val="0"/>
                <w:szCs w:val="20"/>
              </w:rPr>
            </w:pPr>
            <w:r w:rsidRPr="000A7D6B">
              <w:rPr>
                <w:b w:val="0"/>
                <w:szCs w:val="20"/>
              </w:rPr>
              <w:t>Напрям «Економічні»</w:t>
            </w:r>
          </w:p>
          <w:p w:rsidR="00741310" w:rsidRPr="000A7D6B" w:rsidRDefault="00741310" w:rsidP="00D16B68">
            <w:pPr>
              <w:pStyle w:val="3"/>
              <w:widowControl w:val="0"/>
              <w:spacing w:after="0"/>
              <w:ind w:left="-57" w:right="-57"/>
              <w:rPr>
                <w:b w:val="0"/>
                <w:bCs w:val="0"/>
                <w:i/>
                <w:iCs/>
                <w:szCs w:val="20"/>
              </w:rPr>
            </w:pPr>
          </w:p>
        </w:tc>
        <w:tc>
          <w:tcPr>
            <w:tcW w:w="1536" w:type="pct"/>
          </w:tcPr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Безпосередньо інноваційної цілі не ставиться, проте ряд заходів носить інноваційний характер: розвиток органічного землеробства, зростання обсягів виробництва органічної сільськогосподарської продукції та сировини рослинного походження,  можливості її реалізації, виходу на міжнародний ринок, а також збільшення кількості впровадження нових екологічних технологій у зерновиробництві, картоплярстві, овочівництві, садівництві, виноградарстві та ягідництві.</w:t>
            </w:r>
          </w:p>
        </w:tc>
        <w:tc>
          <w:tcPr>
            <w:tcW w:w="1326" w:type="pct"/>
          </w:tcPr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Кошти обласного бюджету в межах Програми за пріоритетними напрямками; кошти на відшкодування с/г підприємствам до 100 % (загальною потребою в коштах 500,0 тис. грн.)  на витрати, пов’язані із сертифікацією органічних продуктів</w:t>
            </w:r>
          </w:p>
        </w:tc>
        <w:tc>
          <w:tcPr>
            <w:tcW w:w="1326" w:type="pct"/>
          </w:tcPr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Заходи по програмі за період її дії не фінансувались</w:t>
            </w:r>
          </w:p>
        </w:tc>
      </w:tr>
      <w:tr w:rsidR="00741310" w:rsidRPr="000A7D6B" w:rsidTr="00D16B68">
        <w:trPr>
          <w:trHeight w:val="358"/>
        </w:trPr>
        <w:tc>
          <w:tcPr>
            <w:tcW w:w="143" w:type="pct"/>
          </w:tcPr>
          <w:p w:rsidR="00741310" w:rsidRPr="000A7D6B" w:rsidRDefault="00741310" w:rsidP="007413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:rsidR="00741310" w:rsidRPr="000A7D6B" w:rsidRDefault="00741310" w:rsidP="00D16B68">
            <w:pPr>
              <w:pStyle w:val="3"/>
              <w:widowControl w:val="0"/>
              <w:spacing w:after="0"/>
              <w:ind w:left="-57" w:right="-57"/>
              <w:rPr>
                <w:szCs w:val="20"/>
              </w:rPr>
            </w:pPr>
            <w:r w:rsidRPr="000A7D6B">
              <w:rPr>
                <w:szCs w:val="20"/>
              </w:rPr>
              <w:t>Програма розвитку та підтримки тваринництва, птахівництва і бджільництва в області на 2016-2020 роки</w:t>
            </w:r>
          </w:p>
          <w:p w:rsidR="00741310" w:rsidRPr="000A7D6B" w:rsidRDefault="00741310" w:rsidP="00D16B68">
            <w:pPr>
              <w:pStyle w:val="3"/>
              <w:widowControl w:val="0"/>
              <w:spacing w:after="0"/>
              <w:ind w:left="-57" w:right="-57"/>
              <w:rPr>
                <w:b w:val="0"/>
                <w:i/>
                <w:iCs/>
                <w:szCs w:val="20"/>
              </w:rPr>
            </w:pPr>
            <w:r w:rsidRPr="000A7D6B">
              <w:rPr>
                <w:b w:val="0"/>
                <w:szCs w:val="20"/>
              </w:rPr>
              <w:t>Напрям «Економічні»</w:t>
            </w:r>
          </w:p>
        </w:tc>
        <w:tc>
          <w:tcPr>
            <w:tcW w:w="1536" w:type="pct"/>
          </w:tcPr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Безпосередньо інноваційної цілі не ставиться, проте ряд заходів носить інноваційний характер: поліпшення стану відтворення поголів’я ВРХ та свиней, молочних, м’ясних якостей худоби і свиней у   господарствах усіх форм власності, покращення генетичного потенціалу сільськогосподарських тварин.</w:t>
            </w:r>
          </w:p>
        </w:tc>
        <w:tc>
          <w:tcPr>
            <w:tcW w:w="1326" w:type="pct"/>
          </w:tcPr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Кошти обласного бюджету в межах Програми для доплат або часткового відшкодування вартості певних видів робіт, закупівлі тварин тощо</w:t>
            </w:r>
          </w:p>
        </w:tc>
        <w:tc>
          <w:tcPr>
            <w:tcW w:w="1326" w:type="pct"/>
          </w:tcPr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Заходи по програмі за період її дії не фінансувались</w:t>
            </w:r>
          </w:p>
        </w:tc>
      </w:tr>
      <w:tr w:rsidR="00741310" w:rsidRPr="000A7D6B" w:rsidTr="00D16B68">
        <w:trPr>
          <w:trHeight w:val="358"/>
        </w:trPr>
        <w:tc>
          <w:tcPr>
            <w:tcW w:w="143" w:type="pct"/>
          </w:tcPr>
          <w:p w:rsidR="00741310" w:rsidRPr="000A7D6B" w:rsidRDefault="00741310" w:rsidP="007413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:rsidR="00741310" w:rsidRPr="000A7D6B" w:rsidRDefault="00741310" w:rsidP="00D16B68">
            <w:pPr>
              <w:pStyle w:val="2"/>
              <w:widowControl w:val="0"/>
              <w:ind w:left="-57" w:right="-57"/>
              <w:rPr>
                <w:sz w:val="20"/>
                <w:szCs w:val="20"/>
              </w:rPr>
            </w:pPr>
            <w:r w:rsidRPr="000A7D6B">
              <w:rPr>
                <w:sz w:val="20"/>
                <w:szCs w:val="20"/>
              </w:rPr>
              <w:t>Програма розвитку туризму і курортів у Закарпатській області на 2016-2020 роки</w:t>
            </w:r>
          </w:p>
          <w:p w:rsidR="00741310" w:rsidRPr="000A7D6B" w:rsidRDefault="00741310" w:rsidP="00D16B68">
            <w:pPr>
              <w:pStyle w:val="3"/>
              <w:widowControl w:val="0"/>
              <w:spacing w:after="0"/>
              <w:ind w:left="-57" w:right="-57"/>
              <w:rPr>
                <w:b w:val="0"/>
                <w:bCs w:val="0"/>
                <w:i/>
                <w:iCs/>
                <w:szCs w:val="20"/>
              </w:rPr>
            </w:pPr>
            <w:r w:rsidRPr="000A7D6B">
              <w:rPr>
                <w:b w:val="0"/>
                <w:szCs w:val="20"/>
              </w:rPr>
              <w:t>Напрям «Економічні»</w:t>
            </w:r>
          </w:p>
        </w:tc>
        <w:tc>
          <w:tcPr>
            <w:tcW w:w="1536" w:type="pct"/>
          </w:tcPr>
          <w:p w:rsidR="00741310" w:rsidRPr="000A7D6B" w:rsidRDefault="00741310" w:rsidP="00D16B68">
            <w:pPr>
              <w:pStyle w:val="1"/>
              <w:widowControl w:val="0"/>
              <w:spacing w:before="0" w:beforeAutospacing="0" w:after="0" w:afterAutospacing="0"/>
              <w:ind w:left="-57" w:right="-57"/>
              <w:rPr>
                <w:b w:val="0"/>
                <w:bCs w:val="0"/>
                <w:sz w:val="20"/>
                <w:szCs w:val="20"/>
              </w:rPr>
            </w:pPr>
            <w:r w:rsidRPr="000A7D6B">
              <w:rPr>
                <w:b w:val="0"/>
                <w:sz w:val="20"/>
                <w:szCs w:val="20"/>
              </w:rPr>
              <w:t xml:space="preserve">Безпосередньо інноваційної цілі не ставиться, проте ряд заходів носить інноваційний характер (для регіону та мікрорівня): обслуговування (переклад мовами  Європейського Союзу, розробка електронних додатків до смартфонів та інших </w:t>
            </w:r>
            <w:proofErr w:type="spellStart"/>
            <w:r w:rsidRPr="000A7D6B">
              <w:rPr>
                <w:b w:val="0"/>
                <w:sz w:val="20"/>
                <w:szCs w:val="20"/>
              </w:rPr>
              <w:t>гаджетів</w:t>
            </w:r>
            <w:proofErr w:type="spellEnd"/>
            <w:r w:rsidRPr="000A7D6B">
              <w:rPr>
                <w:b w:val="0"/>
                <w:sz w:val="20"/>
                <w:szCs w:val="20"/>
              </w:rPr>
              <w:t>), підготовка інформації для туристичних порталів, сайтів тощо</w:t>
            </w:r>
          </w:p>
        </w:tc>
        <w:tc>
          <w:tcPr>
            <w:tcW w:w="1326" w:type="pct"/>
          </w:tcPr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Кошти обласного бюджету в межах Програми для виконання  певних видів робіт на рівні регіону, надання пільгових кредитів для започаткування власної справи у сфері сільського туризму</w:t>
            </w:r>
          </w:p>
        </w:tc>
        <w:tc>
          <w:tcPr>
            <w:tcW w:w="1326" w:type="pct"/>
          </w:tcPr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Розробка порталу zaktour.gov.ua  - 30,9 тис. грн.; підготовка інформації для туристичних порталів – 5,0 тис. грн.; переклад статей – 7,0 тис. грн.</w:t>
            </w:r>
            <w:r w:rsidRPr="000A7D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741310" w:rsidRPr="000A7D6B" w:rsidTr="00D16B68">
        <w:trPr>
          <w:trHeight w:val="358"/>
        </w:trPr>
        <w:tc>
          <w:tcPr>
            <w:tcW w:w="143" w:type="pct"/>
          </w:tcPr>
          <w:p w:rsidR="00741310" w:rsidRPr="000A7D6B" w:rsidRDefault="00741310" w:rsidP="007413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:rsidR="00741310" w:rsidRPr="000A7D6B" w:rsidRDefault="00741310" w:rsidP="00D16B68">
            <w:pPr>
              <w:pStyle w:val="2"/>
              <w:widowControl w:val="0"/>
              <w:ind w:left="-57" w:right="-57"/>
              <w:rPr>
                <w:sz w:val="20"/>
                <w:szCs w:val="20"/>
              </w:rPr>
            </w:pPr>
            <w:r w:rsidRPr="000A7D6B">
              <w:rPr>
                <w:sz w:val="20"/>
                <w:szCs w:val="20"/>
              </w:rPr>
              <w:t>Програма формування позитивного міжнародного інвестиційного іміджу та залучення іноземних інвестицій у Закарпатську область на 2016-2020 роки</w:t>
            </w:r>
          </w:p>
          <w:p w:rsidR="00741310" w:rsidRPr="000A7D6B" w:rsidRDefault="00741310" w:rsidP="00D16B68">
            <w:pPr>
              <w:pStyle w:val="3"/>
              <w:widowControl w:val="0"/>
              <w:spacing w:after="0"/>
              <w:ind w:left="-57" w:right="-57"/>
              <w:rPr>
                <w:b w:val="0"/>
                <w:szCs w:val="20"/>
              </w:rPr>
            </w:pPr>
            <w:r w:rsidRPr="000A7D6B">
              <w:rPr>
                <w:b w:val="0"/>
                <w:szCs w:val="20"/>
              </w:rPr>
              <w:t>Напрям «Економічні»</w:t>
            </w:r>
          </w:p>
        </w:tc>
        <w:tc>
          <w:tcPr>
            <w:tcW w:w="1536" w:type="pct"/>
          </w:tcPr>
          <w:p w:rsidR="00741310" w:rsidRPr="000A7D6B" w:rsidRDefault="00741310" w:rsidP="00D16B6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Мета і основні завдання Програми:</w:t>
            </w:r>
          </w:p>
          <w:p w:rsidR="00741310" w:rsidRPr="000A7D6B" w:rsidRDefault="00741310" w:rsidP="00D16B6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реалізація заходів щодо інноваційного розвитку промислових підприємств області, в які передбачено залучати іноземні капіталовкладення; стимулювання залучення іноземних інвестицій у наукову, науково-технічну та інноваційну діяльність</w:t>
            </w:r>
          </w:p>
        </w:tc>
        <w:tc>
          <w:tcPr>
            <w:tcW w:w="1326" w:type="pct"/>
          </w:tcPr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Кошти обласного бюджету в межах Програми для виконання заходів інституційного забезпечення, інформаційної підтримки залучення інвестицій,</w:t>
            </w:r>
          </w:p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реалізації пріоритетних  інвестиційних проектів області</w:t>
            </w:r>
          </w:p>
        </w:tc>
        <w:tc>
          <w:tcPr>
            <w:tcW w:w="1326" w:type="pct"/>
          </w:tcPr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Заходи щодо стимулювання залучення іноземних інвестицій в інноваційну діяльність по зазначеній Програмі не фінансувались</w:t>
            </w:r>
          </w:p>
        </w:tc>
      </w:tr>
      <w:tr w:rsidR="00741310" w:rsidRPr="000A7D6B" w:rsidTr="00D16B68">
        <w:trPr>
          <w:trHeight w:val="358"/>
        </w:trPr>
        <w:tc>
          <w:tcPr>
            <w:tcW w:w="143" w:type="pct"/>
          </w:tcPr>
          <w:p w:rsidR="00741310" w:rsidRPr="000A7D6B" w:rsidRDefault="00741310" w:rsidP="007413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:rsidR="00741310" w:rsidRPr="000A7D6B" w:rsidRDefault="00741310" w:rsidP="00D16B68">
            <w:pPr>
              <w:pStyle w:val="2"/>
              <w:widowControl w:val="0"/>
              <w:ind w:left="-57" w:right="-57"/>
              <w:rPr>
                <w:sz w:val="20"/>
                <w:szCs w:val="20"/>
              </w:rPr>
            </w:pPr>
            <w:r w:rsidRPr="000A7D6B">
              <w:rPr>
                <w:sz w:val="20"/>
                <w:szCs w:val="20"/>
              </w:rPr>
              <w:t>Програма розвитку малого і середнього підприємництва в області на 2017 – 2018 роки</w:t>
            </w:r>
          </w:p>
          <w:p w:rsidR="00741310" w:rsidRPr="000A7D6B" w:rsidRDefault="00741310" w:rsidP="00D16B68">
            <w:pPr>
              <w:pStyle w:val="3"/>
              <w:widowControl w:val="0"/>
              <w:spacing w:after="0"/>
              <w:ind w:left="-57" w:right="-57"/>
              <w:rPr>
                <w:b w:val="0"/>
                <w:i/>
                <w:iCs/>
                <w:szCs w:val="20"/>
              </w:rPr>
            </w:pPr>
            <w:r w:rsidRPr="000A7D6B">
              <w:rPr>
                <w:b w:val="0"/>
                <w:szCs w:val="20"/>
              </w:rPr>
              <w:t>Напрям «Економічні»</w:t>
            </w:r>
          </w:p>
        </w:tc>
        <w:tc>
          <w:tcPr>
            <w:tcW w:w="1536" w:type="pct"/>
          </w:tcPr>
          <w:p w:rsidR="00741310" w:rsidRPr="000A7D6B" w:rsidRDefault="00741310" w:rsidP="00D16B68">
            <w:pPr>
              <w:pStyle w:val="a7"/>
              <w:spacing w:before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A7D6B">
              <w:rPr>
                <w:rFonts w:ascii="Times New Roman" w:hAnsi="Times New Roman" w:cs="Times New Roman"/>
                <w:sz w:val="20"/>
              </w:rPr>
              <w:t xml:space="preserve">Створення сприятливих умов для розвитку малого і середнього підприємництва, інноваційно-інвестиційної та зовнішньоекономічної діяльності суб’єктів малого і середнього підприємництва надання підтримки інноваційно-орієнтованим суб’єктам малого і середнього підприємництва; організація засідань у форматі «круглих столів» щодо обговорення конкретних дій, формулювання запитів, розроблення та впровадження інновацій, що стосуються діяльності суб’єктів підприємництва; започаткування конкурсу «Кращий підприємець по впровадженню інноваційних технологій»; запровадження «трикутника знань» на практиці; створення умов для розвитку ринку ІТ на території Закарпатської області через організацію навчальних заходів (курсів, семінарів, форумів, обговорень тощо) для молоді; організація та проведення конкурсу бізнес-планів та </w:t>
            </w:r>
            <w:proofErr w:type="spellStart"/>
            <w:r w:rsidRPr="000A7D6B">
              <w:rPr>
                <w:rFonts w:ascii="Times New Roman" w:hAnsi="Times New Roman" w:cs="Times New Roman"/>
                <w:sz w:val="20"/>
              </w:rPr>
              <w:t>стартапів</w:t>
            </w:r>
            <w:proofErr w:type="spellEnd"/>
            <w:r w:rsidRPr="000A7D6B">
              <w:rPr>
                <w:rFonts w:ascii="Times New Roman" w:hAnsi="Times New Roman" w:cs="Times New Roman"/>
                <w:sz w:val="20"/>
              </w:rPr>
              <w:t xml:space="preserve"> серед студентів м. Ужгорода та Закарпатської області; організація та проведення маркетингових досліджень з метою визначення потреб на ринку нових технологій, зацікавленості суб’єктів підприємництва у використанні інновацій на виробництві та при наданні послуг; забезпечення роботи та поновлення інформації в розділі «Інноваційна діяльність» на офіційному сайті облдержадміністрації та у ЗМІ</w:t>
            </w:r>
          </w:p>
        </w:tc>
        <w:tc>
          <w:tcPr>
            <w:tcW w:w="1326" w:type="pct"/>
          </w:tcPr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7D6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Кошти обласного бюджету в межах Програми надання фінансової поворотної допомоги з обласного бюджету суб’єктам підприємницької діяльності;</w:t>
            </w:r>
            <w:r w:rsidRPr="000A7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фінансова підтримка діяльності малих та середніх підприємств через надання поворотної фінансової допомоги на пільгових умовах або через часткове відшкодування з обласного бюджету відсоткових ставок за кредитами, залученими суб’єктами малого і середнього підприємництва для реалізації інвестиційних проектів</w:t>
            </w:r>
          </w:p>
        </w:tc>
        <w:tc>
          <w:tcPr>
            <w:tcW w:w="1326" w:type="pct"/>
          </w:tcPr>
          <w:p w:rsidR="00741310" w:rsidRPr="000A7D6B" w:rsidRDefault="00741310" w:rsidP="00D16B6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7D6B">
              <w:rPr>
                <w:rFonts w:ascii="Times New Roman" w:hAnsi="Times New Roman" w:cs="Times New Roman"/>
                <w:sz w:val="20"/>
                <w:szCs w:val="20"/>
              </w:rPr>
              <w:t>У 2017 р. з обласного бюджету виділено 1,0 млн. грн. для відшкодування відсоткових ставок за кредитами, залученими суб’єктами малого і середнього підприємництва для реалізації інвестиційних проектів. Використано 105,4 тис. грн. у зв’язку із незначною кількістю поданих заявок (лише від двох підприємців)</w:t>
            </w:r>
          </w:p>
        </w:tc>
      </w:tr>
    </w:tbl>
    <w:p w:rsidR="00741310" w:rsidRPr="000A7D6B" w:rsidRDefault="00741310" w:rsidP="007413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6B">
        <w:rPr>
          <w:rFonts w:ascii="Times New Roman" w:hAnsi="Times New Roman" w:cs="Times New Roman"/>
          <w:sz w:val="24"/>
          <w:szCs w:val="24"/>
        </w:rPr>
        <w:t>*Складено авторами за даними</w:t>
      </w:r>
      <w:r w:rsidR="00A97272">
        <w:rPr>
          <w:rFonts w:ascii="Times New Roman" w:hAnsi="Times New Roman" w:cs="Times New Roman"/>
          <w:sz w:val="24"/>
          <w:szCs w:val="24"/>
        </w:rPr>
        <w:t xml:space="preserve"> Закарпатської обласної ради</w:t>
      </w:r>
    </w:p>
    <w:p w:rsidR="00741310" w:rsidRPr="000A7D6B" w:rsidRDefault="00741310" w:rsidP="00741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41310" w:rsidRPr="000A7D6B" w:rsidSect="00CF2E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55CC" w:rsidRDefault="00741310" w:rsidP="00741310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hd w:val="clear" w:color="auto" w:fill="FFFFFF"/>
        </w:rPr>
      </w:pPr>
      <w:r w:rsidRPr="000A7D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hd w:val="clear" w:color="auto" w:fill="FFFFFF"/>
        </w:rPr>
        <w:t>радиційні і</w:t>
      </w:r>
      <w:r w:rsidRPr="000A7D6B">
        <w:rPr>
          <w:rFonts w:ascii="Times New Roman" w:hAnsi="Times New Roman" w:cs="Times New Roman"/>
          <w:spacing w:val="2"/>
          <w:sz w:val="24"/>
          <w:shd w:val="clear" w:color="auto" w:fill="FFFFFF"/>
        </w:rPr>
        <w:t xml:space="preserve"> достатньо давно відомі інструменти фінансового супроводу, якими є кошти місцевих бюджетів, що використовуються через програмно-цільові механізми, потребують подальшого вдосконалення. Регіональні програми</w:t>
      </w:r>
      <w:r>
        <w:rPr>
          <w:rFonts w:ascii="Times New Roman" w:hAnsi="Times New Roman" w:cs="Times New Roman"/>
          <w:spacing w:val="2"/>
          <w:sz w:val="24"/>
          <w:shd w:val="clear" w:color="auto" w:fill="FFFFFF"/>
        </w:rPr>
        <w:t xml:space="preserve"> та проекти</w:t>
      </w:r>
      <w:r w:rsidRPr="000A7D6B">
        <w:rPr>
          <w:rFonts w:ascii="Times New Roman" w:hAnsi="Times New Roman" w:cs="Times New Roman"/>
          <w:spacing w:val="2"/>
          <w:sz w:val="24"/>
          <w:shd w:val="clear" w:color="auto" w:fill="FFFFFF"/>
        </w:rPr>
        <w:t xml:space="preserve"> носять переважно соціально-інфраструктурний характер. Навіть ті з них, що містять інноваційну компоненту, здебільшого передбачають фінансування лише окремих заходів організаційно-технічної та консультативної підтримки; частина регіональних програм взагалі не фінансується через брак коштів. З метою вдосконалення та підвищення ефективності програмно-цільового методу в сфері інновацій доцільно </w:t>
      </w:r>
      <w:r>
        <w:rPr>
          <w:rFonts w:ascii="Times New Roman" w:hAnsi="Times New Roman" w:cs="Times New Roman"/>
          <w:spacing w:val="2"/>
          <w:sz w:val="24"/>
          <w:shd w:val="clear" w:color="auto" w:fill="FFFFFF"/>
        </w:rPr>
        <w:t xml:space="preserve">суттєво </w:t>
      </w:r>
      <w:r w:rsidRPr="000A7D6B">
        <w:rPr>
          <w:rFonts w:ascii="Times New Roman" w:hAnsi="Times New Roman" w:cs="Times New Roman"/>
          <w:spacing w:val="2"/>
          <w:sz w:val="24"/>
          <w:shd w:val="clear" w:color="auto" w:fill="FFFFFF"/>
        </w:rPr>
        <w:t>скоротити кількість програм</w:t>
      </w:r>
      <w:r>
        <w:rPr>
          <w:rFonts w:ascii="Times New Roman" w:hAnsi="Times New Roman" w:cs="Times New Roman"/>
          <w:spacing w:val="2"/>
          <w:sz w:val="24"/>
          <w:shd w:val="clear" w:color="auto" w:fill="FFFFFF"/>
        </w:rPr>
        <w:t xml:space="preserve"> економічного напрямку</w:t>
      </w:r>
      <w:r w:rsidRPr="000A7D6B">
        <w:rPr>
          <w:rFonts w:ascii="Times New Roman" w:hAnsi="Times New Roman" w:cs="Times New Roman"/>
          <w:spacing w:val="2"/>
          <w:sz w:val="24"/>
          <w:shd w:val="clear" w:color="auto" w:fill="FFFFFF"/>
        </w:rPr>
        <w:t xml:space="preserve"> і спрямувати обмежені фінансові ресурси в найбільш важливі та пріоритетні сфери (підприємства) регіональної економіки з метою підтримки тих з них, що спроможні забезпечити комерціалізацію інновацій. Актуальною вважаємо розробку Регіональної стратегії (програми) інноваційного розвитку та підтримки «трикутника знань» з чітким виділенням заходів, обсягів і джерел її фінансування.</w:t>
      </w:r>
    </w:p>
    <w:p w:rsidR="00897AC4" w:rsidRDefault="00897AC4" w:rsidP="00741310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hd w:val="clear" w:color="auto" w:fill="FFFFFF"/>
        </w:rPr>
      </w:pPr>
    </w:p>
    <w:p w:rsidR="00897AC4" w:rsidRDefault="00897AC4" w:rsidP="00741310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hd w:val="clear" w:color="auto" w:fill="FFFFFF"/>
        </w:rPr>
      </w:pPr>
    </w:p>
    <w:sectPr w:rsidR="0089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637"/>
    <w:multiLevelType w:val="hybridMultilevel"/>
    <w:tmpl w:val="EB4AFE14"/>
    <w:lvl w:ilvl="0" w:tplc="EC4A53C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</w:lvl>
    <w:lvl w:ilvl="3" w:tplc="0422000F" w:tentative="1">
      <w:start w:val="1"/>
      <w:numFmt w:val="decimal"/>
      <w:lvlText w:val="%4."/>
      <w:lvlJc w:val="left"/>
      <w:pPr>
        <w:ind w:left="2463" w:hanging="360"/>
      </w:p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</w:lvl>
    <w:lvl w:ilvl="6" w:tplc="0422000F" w:tentative="1">
      <w:start w:val="1"/>
      <w:numFmt w:val="decimal"/>
      <w:lvlText w:val="%7."/>
      <w:lvlJc w:val="left"/>
      <w:pPr>
        <w:ind w:left="4623" w:hanging="360"/>
      </w:p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29962BA4"/>
    <w:multiLevelType w:val="hybridMultilevel"/>
    <w:tmpl w:val="DC86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9B"/>
    <w:rsid w:val="00003D8E"/>
    <w:rsid w:val="000059C8"/>
    <w:rsid w:val="00007918"/>
    <w:rsid w:val="000151AC"/>
    <w:rsid w:val="00017548"/>
    <w:rsid w:val="00021D48"/>
    <w:rsid w:val="000265B0"/>
    <w:rsid w:val="000308C2"/>
    <w:rsid w:val="00031434"/>
    <w:rsid w:val="00033245"/>
    <w:rsid w:val="00033E15"/>
    <w:rsid w:val="00034810"/>
    <w:rsid w:val="00035CDB"/>
    <w:rsid w:val="0003683B"/>
    <w:rsid w:val="00040522"/>
    <w:rsid w:val="00041064"/>
    <w:rsid w:val="0004137B"/>
    <w:rsid w:val="00043493"/>
    <w:rsid w:val="000440F4"/>
    <w:rsid w:val="000506FF"/>
    <w:rsid w:val="0005147F"/>
    <w:rsid w:val="00060631"/>
    <w:rsid w:val="00061FE5"/>
    <w:rsid w:val="00063BB2"/>
    <w:rsid w:val="000647FB"/>
    <w:rsid w:val="0006640C"/>
    <w:rsid w:val="0006660B"/>
    <w:rsid w:val="00067AAE"/>
    <w:rsid w:val="00067F1A"/>
    <w:rsid w:val="00070B68"/>
    <w:rsid w:val="000758A4"/>
    <w:rsid w:val="00081D8A"/>
    <w:rsid w:val="0009168B"/>
    <w:rsid w:val="00093311"/>
    <w:rsid w:val="00094705"/>
    <w:rsid w:val="000A637E"/>
    <w:rsid w:val="000B4C53"/>
    <w:rsid w:val="000B6734"/>
    <w:rsid w:val="000B7CD2"/>
    <w:rsid w:val="000C07DE"/>
    <w:rsid w:val="000C2FFA"/>
    <w:rsid w:val="000D16E7"/>
    <w:rsid w:val="000D3EC4"/>
    <w:rsid w:val="000D6A4F"/>
    <w:rsid w:val="000E0EAD"/>
    <w:rsid w:val="000E6F07"/>
    <w:rsid w:val="00100811"/>
    <w:rsid w:val="0010340E"/>
    <w:rsid w:val="00104718"/>
    <w:rsid w:val="0010796F"/>
    <w:rsid w:val="001100A7"/>
    <w:rsid w:val="00111E3D"/>
    <w:rsid w:val="0011321E"/>
    <w:rsid w:val="00125894"/>
    <w:rsid w:val="0012773D"/>
    <w:rsid w:val="00127E8E"/>
    <w:rsid w:val="001366E9"/>
    <w:rsid w:val="0013735C"/>
    <w:rsid w:val="00140FAA"/>
    <w:rsid w:val="00156836"/>
    <w:rsid w:val="0016001D"/>
    <w:rsid w:val="001604B8"/>
    <w:rsid w:val="00161EF3"/>
    <w:rsid w:val="00163118"/>
    <w:rsid w:val="00171D9A"/>
    <w:rsid w:val="00172A91"/>
    <w:rsid w:val="00174C14"/>
    <w:rsid w:val="0017517F"/>
    <w:rsid w:val="00177738"/>
    <w:rsid w:val="00177832"/>
    <w:rsid w:val="00181E3D"/>
    <w:rsid w:val="0018365D"/>
    <w:rsid w:val="00191B31"/>
    <w:rsid w:val="001938D7"/>
    <w:rsid w:val="001948F9"/>
    <w:rsid w:val="00196361"/>
    <w:rsid w:val="00197E60"/>
    <w:rsid w:val="001A446D"/>
    <w:rsid w:val="001C0304"/>
    <w:rsid w:val="001C2CFF"/>
    <w:rsid w:val="001C39B3"/>
    <w:rsid w:val="001C78CB"/>
    <w:rsid w:val="001D752F"/>
    <w:rsid w:val="001E2636"/>
    <w:rsid w:val="001E3B85"/>
    <w:rsid w:val="001E3FF7"/>
    <w:rsid w:val="001E5EFC"/>
    <w:rsid w:val="001E791B"/>
    <w:rsid w:val="001F0947"/>
    <w:rsid w:val="001F102F"/>
    <w:rsid w:val="001F1C2D"/>
    <w:rsid w:val="001F4621"/>
    <w:rsid w:val="001F4652"/>
    <w:rsid w:val="00200CE1"/>
    <w:rsid w:val="00203A58"/>
    <w:rsid w:val="002049D1"/>
    <w:rsid w:val="00212D52"/>
    <w:rsid w:val="0023240F"/>
    <w:rsid w:val="00236898"/>
    <w:rsid w:val="00237880"/>
    <w:rsid w:val="00237A90"/>
    <w:rsid w:val="00240FC6"/>
    <w:rsid w:val="00241A65"/>
    <w:rsid w:val="00246496"/>
    <w:rsid w:val="00246FF5"/>
    <w:rsid w:val="002537F7"/>
    <w:rsid w:val="00254A34"/>
    <w:rsid w:val="00256C68"/>
    <w:rsid w:val="002577FC"/>
    <w:rsid w:val="00266006"/>
    <w:rsid w:val="00272390"/>
    <w:rsid w:val="0027273C"/>
    <w:rsid w:val="00274E7E"/>
    <w:rsid w:val="0027699B"/>
    <w:rsid w:val="00277159"/>
    <w:rsid w:val="00283B83"/>
    <w:rsid w:val="002844B0"/>
    <w:rsid w:val="00285135"/>
    <w:rsid w:val="00285669"/>
    <w:rsid w:val="00291D95"/>
    <w:rsid w:val="00293B3E"/>
    <w:rsid w:val="00294B54"/>
    <w:rsid w:val="0029791C"/>
    <w:rsid w:val="002A052E"/>
    <w:rsid w:val="002A39C5"/>
    <w:rsid w:val="002A693B"/>
    <w:rsid w:val="002A741D"/>
    <w:rsid w:val="002B22F7"/>
    <w:rsid w:val="002B2D75"/>
    <w:rsid w:val="002B494F"/>
    <w:rsid w:val="002B5006"/>
    <w:rsid w:val="002B6A10"/>
    <w:rsid w:val="002B6D35"/>
    <w:rsid w:val="002C00E7"/>
    <w:rsid w:val="002C2037"/>
    <w:rsid w:val="002C4A9E"/>
    <w:rsid w:val="002D100C"/>
    <w:rsid w:val="002D16F4"/>
    <w:rsid w:val="002D5524"/>
    <w:rsid w:val="002D5737"/>
    <w:rsid w:val="002D6978"/>
    <w:rsid w:val="002D7034"/>
    <w:rsid w:val="002E253B"/>
    <w:rsid w:val="002E397B"/>
    <w:rsid w:val="002E7ABD"/>
    <w:rsid w:val="002F1CDB"/>
    <w:rsid w:val="002F2FE6"/>
    <w:rsid w:val="002F3611"/>
    <w:rsid w:val="002F5C36"/>
    <w:rsid w:val="0030249F"/>
    <w:rsid w:val="00302C06"/>
    <w:rsid w:val="00305943"/>
    <w:rsid w:val="00311DF4"/>
    <w:rsid w:val="00313E92"/>
    <w:rsid w:val="00322F5E"/>
    <w:rsid w:val="00325584"/>
    <w:rsid w:val="00332C77"/>
    <w:rsid w:val="00333596"/>
    <w:rsid w:val="0033616B"/>
    <w:rsid w:val="00337F7C"/>
    <w:rsid w:val="00342F50"/>
    <w:rsid w:val="00350A4F"/>
    <w:rsid w:val="003533FB"/>
    <w:rsid w:val="0035444A"/>
    <w:rsid w:val="00360A34"/>
    <w:rsid w:val="00361222"/>
    <w:rsid w:val="00361F28"/>
    <w:rsid w:val="00366783"/>
    <w:rsid w:val="003700AC"/>
    <w:rsid w:val="003733A3"/>
    <w:rsid w:val="00386F41"/>
    <w:rsid w:val="00391FF1"/>
    <w:rsid w:val="003955D2"/>
    <w:rsid w:val="003A40DE"/>
    <w:rsid w:val="003A5CCE"/>
    <w:rsid w:val="003B54F8"/>
    <w:rsid w:val="003B655F"/>
    <w:rsid w:val="003B68A6"/>
    <w:rsid w:val="003B6E41"/>
    <w:rsid w:val="003C104B"/>
    <w:rsid w:val="003C7F24"/>
    <w:rsid w:val="003D4238"/>
    <w:rsid w:val="003D694E"/>
    <w:rsid w:val="003E01E1"/>
    <w:rsid w:val="003E110A"/>
    <w:rsid w:val="003E53D5"/>
    <w:rsid w:val="003E58DA"/>
    <w:rsid w:val="003F3904"/>
    <w:rsid w:val="003F4EBD"/>
    <w:rsid w:val="003F5F4E"/>
    <w:rsid w:val="0040267F"/>
    <w:rsid w:val="00403B5C"/>
    <w:rsid w:val="00415F30"/>
    <w:rsid w:val="0041622F"/>
    <w:rsid w:val="004171B3"/>
    <w:rsid w:val="004174A6"/>
    <w:rsid w:val="00424C05"/>
    <w:rsid w:val="00427CBC"/>
    <w:rsid w:val="00430771"/>
    <w:rsid w:val="00430F9A"/>
    <w:rsid w:val="00432EDF"/>
    <w:rsid w:val="00433E0B"/>
    <w:rsid w:val="00440C3F"/>
    <w:rsid w:val="004425BC"/>
    <w:rsid w:val="00442AC0"/>
    <w:rsid w:val="00443024"/>
    <w:rsid w:val="0044630B"/>
    <w:rsid w:val="00446D93"/>
    <w:rsid w:val="00453BBE"/>
    <w:rsid w:val="00461837"/>
    <w:rsid w:val="004844C4"/>
    <w:rsid w:val="004867EC"/>
    <w:rsid w:val="00491FBE"/>
    <w:rsid w:val="004957FE"/>
    <w:rsid w:val="004A1838"/>
    <w:rsid w:val="004A2ECB"/>
    <w:rsid w:val="004A6305"/>
    <w:rsid w:val="004B0227"/>
    <w:rsid w:val="004C6759"/>
    <w:rsid w:val="004D080A"/>
    <w:rsid w:val="004D3F0A"/>
    <w:rsid w:val="004D5C0D"/>
    <w:rsid w:val="004D6B00"/>
    <w:rsid w:val="004E0E5B"/>
    <w:rsid w:val="004E1275"/>
    <w:rsid w:val="004E6C3B"/>
    <w:rsid w:val="004F3CE7"/>
    <w:rsid w:val="004F50EC"/>
    <w:rsid w:val="004F57F0"/>
    <w:rsid w:val="005019F6"/>
    <w:rsid w:val="005021A8"/>
    <w:rsid w:val="00504126"/>
    <w:rsid w:val="00516A07"/>
    <w:rsid w:val="005200ED"/>
    <w:rsid w:val="00520F02"/>
    <w:rsid w:val="0052405A"/>
    <w:rsid w:val="005248BD"/>
    <w:rsid w:val="00537FB6"/>
    <w:rsid w:val="0054228D"/>
    <w:rsid w:val="00546ECA"/>
    <w:rsid w:val="00547CE7"/>
    <w:rsid w:val="005520CC"/>
    <w:rsid w:val="00553475"/>
    <w:rsid w:val="00561BA4"/>
    <w:rsid w:val="00561C80"/>
    <w:rsid w:val="00562D23"/>
    <w:rsid w:val="00563EC8"/>
    <w:rsid w:val="00564745"/>
    <w:rsid w:val="00580268"/>
    <w:rsid w:val="005839F9"/>
    <w:rsid w:val="0059037B"/>
    <w:rsid w:val="00590C11"/>
    <w:rsid w:val="00590CBE"/>
    <w:rsid w:val="005911AB"/>
    <w:rsid w:val="005917A2"/>
    <w:rsid w:val="00592FDE"/>
    <w:rsid w:val="00596473"/>
    <w:rsid w:val="005973E4"/>
    <w:rsid w:val="005A12A9"/>
    <w:rsid w:val="005A1E50"/>
    <w:rsid w:val="005A680E"/>
    <w:rsid w:val="005A705B"/>
    <w:rsid w:val="005A7DDC"/>
    <w:rsid w:val="005B2416"/>
    <w:rsid w:val="005B3F81"/>
    <w:rsid w:val="005B5BDD"/>
    <w:rsid w:val="005C40EA"/>
    <w:rsid w:val="005C4822"/>
    <w:rsid w:val="005C4C5A"/>
    <w:rsid w:val="005D2BF3"/>
    <w:rsid w:val="005D2D16"/>
    <w:rsid w:val="005D46B5"/>
    <w:rsid w:val="005D5425"/>
    <w:rsid w:val="005E0D29"/>
    <w:rsid w:val="005E4577"/>
    <w:rsid w:val="005E68B0"/>
    <w:rsid w:val="005F5F70"/>
    <w:rsid w:val="005F7B54"/>
    <w:rsid w:val="00601661"/>
    <w:rsid w:val="0060229F"/>
    <w:rsid w:val="00607709"/>
    <w:rsid w:val="00613839"/>
    <w:rsid w:val="006148C8"/>
    <w:rsid w:val="006160CE"/>
    <w:rsid w:val="00616E5F"/>
    <w:rsid w:val="006236C6"/>
    <w:rsid w:val="0062471A"/>
    <w:rsid w:val="00625B16"/>
    <w:rsid w:val="00631CA9"/>
    <w:rsid w:val="00635448"/>
    <w:rsid w:val="006361D4"/>
    <w:rsid w:val="00640DC8"/>
    <w:rsid w:val="0064387C"/>
    <w:rsid w:val="006508E4"/>
    <w:rsid w:val="006573FE"/>
    <w:rsid w:val="006634C8"/>
    <w:rsid w:val="00676FEC"/>
    <w:rsid w:val="00681A57"/>
    <w:rsid w:val="00682153"/>
    <w:rsid w:val="006907B3"/>
    <w:rsid w:val="00692774"/>
    <w:rsid w:val="00692BAF"/>
    <w:rsid w:val="00692D39"/>
    <w:rsid w:val="006961F0"/>
    <w:rsid w:val="00696B30"/>
    <w:rsid w:val="006A079C"/>
    <w:rsid w:val="006A3AAD"/>
    <w:rsid w:val="006A425A"/>
    <w:rsid w:val="006A5201"/>
    <w:rsid w:val="006B1464"/>
    <w:rsid w:val="006B430E"/>
    <w:rsid w:val="006B504C"/>
    <w:rsid w:val="006C43BD"/>
    <w:rsid w:val="006C4599"/>
    <w:rsid w:val="006C6198"/>
    <w:rsid w:val="006D010F"/>
    <w:rsid w:val="006E1D5D"/>
    <w:rsid w:val="006E1DBA"/>
    <w:rsid w:val="006F0AC3"/>
    <w:rsid w:val="006F1749"/>
    <w:rsid w:val="006F2885"/>
    <w:rsid w:val="006F2D63"/>
    <w:rsid w:val="006F5D95"/>
    <w:rsid w:val="007021A3"/>
    <w:rsid w:val="00703711"/>
    <w:rsid w:val="00707F47"/>
    <w:rsid w:val="007111C1"/>
    <w:rsid w:val="00713DF7"/>
    <w:rsid w:val="00713F7E"/>
    <w:rsid w:val="00720675"/>
    <w:rsid w:val="0072301A"/>
    <w:rsid w:val="0073162C"/>
    <w:rsid w:val="0073368B"/>
    <w:rsid w:val="00737764"/>
    <w:rsid w:val="00741310"/>
    <w:rsid w:val="00741964"/>
    <w:rsid w:val="00742199"/>
    <w:rsid w:val="007424DB"/>
    <w:rsid w:val="00744A93"/>
    <w:rsid w:val="007476BC"/>
    <w:rsid w:val="00761D63"/>
    <w:rsid w:val="00763F1A"/>
    <w:rsid w:val="007667CC"/>
    <w:rsid w:val="007722B3"/>
    <w:rsid w:val="00775788"/>
    <w:rsid w:val="007776AC"/>
    <w:rsid w:val="00781A82"/>
    <w:rsid w:val="00783694"/>
    <w:rsid w:val="0079217F"/>
    <w:rsid w:val="00795D28"/>
    <w:rsid w:val="007976DC"/>
    <w:rsid w:val="007A1BD2"/>
    <w:rsid w:val="007A29B7"/>
    <w:rsid w:val="007A4C0D"/>
    <w:rsid w:val="007A6CB4"/>
    <w:rsid w:val="007A7047"/>
    <w:rsid w:val="007B1E82"/>
    <w:rsid w:val="007B3F9C"/>
    <w:rsid w:val="007B5940"/>
    <w:rsid w:val="007C44FC"/>
    <w:rsid w:val="007C5CE0"/>
    <w:rsid w:val="007D0603"/>
    <w:rsid w:val="007D1781"/>
    <w:rsid w:val="007F43D6"/>
    <w:rsid w:val="00804791"/>
    <w:rsid w:val="00806A7B"/>
    <w:rsid w:val="0080769C"/>
    <w:rsid w:val="00811A14"/>
    <w:rsid w:val="00821903"/>
    <w:rsid w:val="00823512"/>
    <w:rsid w:val="00825BAC"/>
    <w:rsid w:val="00835370"/>
    <w:rsid w:val="008364E8"/>
    <w:rsid w:val="0084045D"/>
    <w:rsid w:val="00841CF3"/>
    <w:rsid w:val="00842D44"/>
    <w:rsid w:val="00843B2E"/>
    <w:rsid w:val="00844B21"/>
    <w:rsid w:val="00845963"/>
    <w:rsid w:val="00846FEF"/>
    <w:rsid w:val="008472A4"/>
    <w:rsid w:val="00851E0A"/>
    <w:rsid w:val="0085613F"/>
    <w:rsid w:val="00857551"/>
    <w:rsid w:val="00864C78"/>
    <w:rsid w:val="00865CA5"/>
    <w:rsid w:val="00881DA0"/>
    <w:rsid w:val="00882971"/>
    <w:rsid w:val="00882F5D"/>
    <w:rsid w:val="008877D4"/>
    <w:rsid w:val="0089199B"/>
    <w:rsid w:val="00892044"/>
    <w:rsid w:val="00897AC4"/>
    <w:rsid w:val="008A18B5"/>
    <w:rsid w:val="008A1A35"/>
    <w:rsid w:val="008A2831"/>
    <w:rsid w:val="008B5013"/>
    <w:rsid w:val="008C2815"/>
    <w:rsid w:val="008C6AA8"/>
    <w:rsid w:val="008D4E24"/>
    <w:rsid w:val="008F3E87"/>
    <w:rsid w:val="008F6ECC"/>
    <w:rsid w:val="008F7607"/>
    <w:rsid w:val="00901F1D"/>
    <w:rsid w:val="00912129"/>
    <w:rsid w:val="009133A7"/>
    <w:rsid w:val="009211E9"/>
    <w:rsid w:val="009223C4"/>
    <w:rsid w:val="0092606C"/>
    <w:rsid w:val="00927D14"/>
    <w:rsid w:val="00932A15"/>
    <w:rsid w:val="0093454B"/>
    <w:rsid w:val="00934C58"/>
    <w:rsid w:val="00936058"/>
    <w:rsid w:val="00945498"/>
    <w:rsid w:val="00951CB9"/>
    <w:rsid w:val="0095387A"/>
    <w:rsid w:val="0096606B"/>
    <w:rsid w:val="00966356"/>
    <w:rsid w:val="00976F3C"/>
    <w:rsid w:val="0099049B"/>
    <w:rsid w:val="00990EDA"/>
    <w:rsid w:val="00993E57"/>
    <w:rsid w:val="009A065A"/>
    <w:rsid w:val="009A0C7E"/>
    <w:rsid w:val="009A5B42"/>
    <w:rsid w:val="009A65C0"/>
    <w:rsid w:val="009B0145"/>
    <w:rsid w:val="009B3A04"/>
    <w:rsid w:val="009D4D70"/>
    <w:rsid w:val="009D6D88"/>
    <w:rsid w:val="009D7AF0"/>
    <w:rsid w:val="009E39F4"/>
    <w:rsid w:val="009E4124"/>
    <w:rsid w:val="009E4BD8"/>
    <w:rsid w:val="009E68E9"/>
    <w:rsid w:val="009F20F6"/>
    <w:rsid w:val="009F3141"/>
    <w:rsid w:val="00A1032B"/>
    <w:rsid w:val="00A11D96"/>
    <w:rsid w:val="00A12672"/>
    <w:rsid w:val="00A21137"/>
    <w:rsid w:val="00A2260E"/>
    <w:rsid w:val="00A24B52"/>
    <w:rsid w:val="00A376FE"/>
    <w:rsid w:val="00A46438"/>
    <w:rsid w:val="00A60B8A"/>
    <w:rsid w:val="00A62C44"/>
    <w:rsid w:val="00A65B36"/>
    <w:rsid w:val="00A6746F"/>
    <w:rsid w:val="00A674CA"/>
    <w:rsid w:val="00A74623"/>
    <w:rsid w:val="00A84AB6"/>
    <w:rsid w:val="00A95B0E"/>
    <w:rsid w:val="00A97272"/>
    <w:rsid w:val="00AA029C"/>
    <w:rsid w:val="00AA11CC"/>
    <w:rsid w:val="00AB217F"/>
    <w:rsid w:val="00AB55CC"/>
    <w:rsid w:val="00AC04BB"/>
    <w:rsid w:val="00AC2D80"/>
    <w:rsid w:val="00AC53CE"/>
    <w:rsid w:val="00AC60A6"/>
    <w:rsid w:val="00AD2E5F"/>
    <w:rsid w:val="00AD397E"/>
    <w:rsid w:val="00AD441A"/>
    <w:rsid w:val="00AD72F2"/>
    <w:rsid w:val="00AE0E18"/>
    <w:rsid w:val="00AE1C72"/>
    <w:rsid w:val="00AE740D"/>
    <w:rsid w:val="00AE7AD7"/>
    <w:rsid w:val="00AF3722"/>
    <w:rsid w:val="00B0667B"/>
    <w:rsid w:val="00B20651"/>
    <w:rsid w:val="00B220E5"/>
    <w:rsid w:val="00B336AC"/>
    <w:rsid w:val="00B343FD"/>
    <w:rsid w:val="00B37B95"/>
    <w:rsid w:val="00B40B1D"/>
    <w:rsid w:val="00B53A24"/>
    <w:rsid w:val="00B53E19"/>
    <w:rsid w:val="00B62597"/>
    <w:rsid w:val="00B62D22"/>
    <w:rsid w:val="00B7213C"/>
    <w:rsid w:val="00B742EF"/>
    <w:rsid w:val="00B770E9"/>
    <w:rsid w:val="00B85169"/>
    <w:rsid w:val="00B8581F"/>
    <w:rsid w:val="00B97C28"/>
    <w:rsid w:val="00BA1512"/>
    <w:rsid w:val="00BA4518"/>
    <w:rsid w:val="00BA4C0F"/>
    <w:rsid w:val="00BA6A0F"/>
    <w:rsid w:val="00BA7265"/>
    <w:rsid w:val="00BB1ABA"/>
    <w:rsid w:val="00BB3591"/>
    <w:rsid w:val="00BC11C3"/>
    <w:rsid w:val="00BC3399"/>
    <w:rsid w:val="00BC4EE8"/>
    <w:rsid w:val="00BC5E2C"/>
    <w:rsid w:val="00BD2AEB"/>
    <w:rsid w:val="00BD442B"/>
    <w:rsid w:val="00BD468C"/>
    <w:rsid w:val="00BD5FDA"/>
    <w:rsid w:val="00BD79B1"/>
    <w:rsid w:val="00BE6B7B"/>
    <w:rsid w:val="00BE74E5"/>
    <w:rsid w:val="00BF3233"/>
    <w:rsid w:val="00BF644C"/>
    <w:rsid w:val="00C055AF"/>
    <w:rsid w:val="00C1007E"/>
    <w:rsid w:val="00C131F8"/>
    <w:rsid w:val="00C14D1C"/>
    <w:rsid w:val="00C15EEE"/>
    <w:rsid w:val="00C16382"/>
    <w:rsid w:val="00C179EB"/>
    <w:rsid w:val="00C233A0"/>
    <w:rsid w:val="00C24939"/>
    <w:rsid w:val="00C2786B"/>
    <w:rsid w:val="00C34417"/>
    <w:rsid w:val="00C41161"/>
    <w:rsid w:val="00C46B0B"/>
    <w:rsid w:val="00C51F8A"/>
    <w:rsid w:val="00C521ED"/>
    <w:rsid w:val="00C60197"/>
    <w:rsid w:val="00C61B85"/>
    <w:rsid w:val="00C641CC"/>
    <w:rsid w:val="00C768E4"/>
    <w:rsid w:val="00C77804"/>
    <w:rsid w:val="00C77D24"/>
    <w:rsid w:val="00C81A70"/>
    <w:rsid w:val="00C82276"/>
    <w:rsid w:val="00C83176"/>
    <w:rsid w:val="00C87B94"/>
    <w:rsid w:val="00C912BB"/>
    <w:rsid w:val="00CA0C2B"/>
    <w:rsid w:val="00CA1003"/>
    <w:rsid w:val="00CA29F5"/>
    <w:rsid w:val="00CA2E8C"/>
    <w:rsid w:val="00CA6BBB"/>
    <w:rsid w:val="00CB0A8B"/>
    <w:rsid w:val="00CB4661"/>
    <w:rsid w:val="00CB6820"/>
    <w:rsid w:val="00CB74F2"/>
    <w:rsid w:val="00CC02E8"/>
    <w:rsid w:val="00CC1BDE"/>
    <w:rsid w:val="00CC6744"/>
    <w:rsid w:val="00CD0EC1"/>
    <w:rsid w:val="00CD6C5D"/>
    <w:rsid w:val="00CE3E19"/>
    <w:rsid w:val="00CE462A"/>
    <w:rsid w:val="00CE57E8"/>
    <w:rsid w:val="00CF021C"/>
    <w:rsid w:val="00CF11E0"/>
    <w:rsid w:val="00CF44A6"/>
    <w:rsid w:val="00CF45AF"/>
    <w:rsid w:val="00D049F5"/>
    <w:rsid w:val="00D07B12"/>
    <w:rsid w:val="00D12CC4"/>
    <w:rsid w:val="00D13D64"/>
    <w:rsid w:val="00D160A4"/>
    <w:rsid w:val="00D16127"/>
    <w:rsid w:val="00D23691"/>
    <w:rsid w:val="00D23D4E"/>
    <w:rsid w:val="00D26E3A"/>
    <w:rsid w:val="00D3413A"/>
    <w:rsid w:val="00D36FE0"/>
    <w:rsid w:val="00D54F41"/>
    <w:rsid w:val="00D65714"/>
    <w:rsid w:val="00D706C0"/>
    <w:rsid w:val="00D77A68"/>
    <w:rsid w:val="00D87C4A"/>
    <w:rsid w:val="00D9315E"/>
    <w:rsid w:val="00D94A3C"/>
    <w:rsid w:val="00D94CA8"/>
    <w:rsid w:val="00D95B78"/>
    <w:rsid w:val="00D97BC9"/>
    <w:rsid w:val="00DA0829"/>
    <w:rsid w:val="00DA1769"/>
    <w:rsid w:val="00DA22C0"/>
    <w:rsid w:val="00DC1495"/>
    <w:rsid w:val="00DD2C03"/>
    <w:rsid w:val="00DD6937"/>
    <w:rsid w:val="00DE024E"/>
    <w:rsid w:val="00DE290D"/>
    <w:rsid w:val="00DE4E66"/>
    <w:rsid w:val="00DE78B1"/>
    <w:rsid w:val="00DF2C43"/>
    <w:rsid w:val="00DF45E0"/>
    <w:rsid w:val="00DF5511"/>
    <w:rsid w:val="00E01706"/>
    <w:rsid w:val="00E05D0B"/>
    <w:rsid w:val="00E11A3A"/>
    <w:rsid w:val="00E32A5D"/>
    <w:rsid w:val="00E573EA"/>
    <w:rsid w:val="00E57AC7"/>
    <w:rsid w:val="00E67CA6"/>
    <w:rsid w:val="00E709D3"/>
    <w:rsid w:val="00E77031"/>
    <w:rsid w:val="00E81C04"/>
    <w:rsid w:val="00E8327A"/>
    <w:rsid w:val="00E859FF"/>
    <w:rsid w:val="00EA2790"/>
    <w:rsid w:val="00EA4571"/>
    <w:rsid w:val="00EA7A41"/>
    <w:rsid w:val="00EB0905"/>
    <w:rsid w:val="00EB1F18"/>
    <w:rsid w:val="00EC0738"/>
    <w:rsid w:val="00EC4685"/>
    <w:rsid w:val="00EC7A1B"/>
    <w:rsid w:val="00ED1645"/>
    <w:rsid w:val="00ED750C"/>
    <w:rsid w:val="00EE76A4"/>
    <w:rsid w:val="00EE7BCD"/>
    <w:rsid w:val="00EE7EA8"/>
    <w:rsid w:val="00EF5A7A"/>
    <w:rsid w:val="00EF5E7E"/>
    <w:rsid w:val="00F00754"/>
    <w:rsid w:val="00F03E1B"/>
    <w:rsid w:val="00F16F6E"/>
    <w:rsid w:val="00F17434"/>
    <w:rsid w:val="00F17619"/>
    <w:rsid w:val="00F20E25"/>
    <w:rsid w:val="00F21AB7"/>
    <w:rsid w:val="00F240CF"/>
    <w:rsid w:val="00F37D2C"/>
    <w:rsid w:val="00F479A4"/>
    <w:rsid w:val="00F51B14"/>
    <w:rsid w:val="00F54952"/>
    <w:rsid w:val="00F55FAB"/>
    <w:rsid w:val="00F579CC"/>
    <w:rsid w:val="00F606FA"/>
    <w:rsid w:val="00F609B9"/>
    <w:rsid w:val="00F61F9F"/>
    <w:rsid w:val="00F6308D"/>
    <w:rsid w:val="00F6637C"/>
    <w:rsid w:val="00F7495A"/>
    <w:rsid w:val="00F75884"/>
    <w:rsid w:val="00F7643D"/>
    <w:rsid w:val="00F84409"/>
    <w:rsid w:val="00F85C04"/>
    <w:rsid w:val="00FA0093"/>
    <w:rsid w:val="00FA29A0"/>
    <w:rsid w:val="00FA5736"/>
    <w:rsid w:val="00FA7573"/>
    <w:rsid w:val="00FB0864"/>
    <w:rsid w:val="00FB2247"/>
    <w:rsid w:val="00FC29DA"/>
    <w:rsid w:val="00FC70D2"/>
    <w:rsid w:val="00FD064C"/>
    <w:rsid w:val="00FD70B7"/>
    <w:rsid w:val="00FE5E43"/>
    <w:rsid w:val="00FF4797"/>
    <w:rsid w:val="00FF49E4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8658B-5AFF-463B-B152-44FB9351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10"/>
  </w:style>
  <w:style w:type="paragraph" w:styleId="1">
    <w:name w:val="heading 1"/>
    <w:basedOn w:val="a"/>
    <w:link w:val="10"/>
    <w:uiPriority w:val="9"/>
    <w:qFormat/>
    <w:rsid w:val="004F5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0E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4F50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4F5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F50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4F50EC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F50E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Body Text Indent 3"/>
    <w:basedOn w:val="a"/>
    <w:link w:val="30"/>
    <w:rsid w:val="004F50EC"/>
    <w:pPr>
      <w:spacing w:after="40" w:line="240" w:lineRule="auto"/>
      <w:ind w:left="57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F50E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7">
    <w:name w:val="Нормальний текст"/>
    <w:basedOn w:val="a"/>
    <w:rsid w:val="004F50EC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  <w:style w:type="character" w:styleId="a8">
    <w:name w:val="Strong"/>
    <w:uiPriority w:val="22"/>
    <w:qFormat/>
    <w:rsid w:val="004F5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8849</Words>
  <Characters>5044</Characters>
  <Application>Microsoft Office Word</Application>
  <DocSecurity>0</DocSecurity>
  <Lines>42</Lines>
  <Paragraphs>27</Paragraphs>
  <ScaleCrop>false</ScaleCrop>
  <Company>diakov.net</Company>
  <LinksUpToDate>false</LinksUpToDate>
  <CharactersWithSpaces>13866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chubar</dc:creator>
  <cp:keywords/>
  <dc:description/>
  <cp:lastModifiedBy>User</cp:lastModifiedBy>
  <cp:revision>5</cp:revision>
  <dcterms:created xsi:type="dcterms:W3CDTF">2019-06-06T13:51:00Z</dcterms:created>
  <dcterms:modified xsi:type="dcterms:W3CDTF">2019-06-07T21:49:00Z</dcterms:modified>
</cp:coreProperties>
</file>